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1FA2" w14:textId="13A960A0" w:rsidR="00CD76C4" w:rsidRPr="00231C0C" w:rsidRDefault="00CD76C4" w:rsidP="00CD76C4">
      <w:pPr>
        <w:ind w:left="720" w:hanging="360"/>
        <w:jc w:val="center"/>
        <w:rPr>
          <w:rFonts w:cs="Arial"/>
          <w:b/>
          <w:bCs/>
          <w:sz w:val="22"/>
          <w:szCs w:val="22"/>
        </w:rPr>
      </w:pPr>
      <w:bookmarkStart w:id="0" w:name="_Toc64283015"/>
      <w:r w:rsidRPr="00231C0C">
        <w:rPr>
          <w:rFonts w:cs="Arial"/>
          <w:b/>
          <w:bCs/>
          <w:sz w:val="22"/>
          <w:szCs w:val="22"/>
        </w:rPr>
        <w:t xml:space="preserve">Privacy Notice for </w:t>
      </w:r>
      <w:r w:rsidRPr="00231C0C">
        <w:rPr>
          <w:rFonts w:cs="Arial"/>
          <w:b/>
          <w:bCs/>
          <w:sz w:val="22"/>
          <w:szCs w:val="22"/>
          <w:highlight w:val="yellow"/>
        </w:rPr>
        <w:t>Dramix Pro SOG</w:t>
      </w:r>
    </w:p>
    <w:p w14:paraId="67BA2D97" w14:textId="77777777" w:rsidR="00CD76C4" w:rsidRPr="00231C0C" w:rsidRDefault="00CD76C4" w:rsidP="00CD76C4">
      <w:pPr>
        <w:pStyle w:val="Heading1"/>
        <w:numPr>
          <w:ilvl w:val="0"/>
          <w:numId w:val="1"/>
        </w:numPr>
      </w:pPr>
      <w:r w:rsidRPr="00231C0C">
        <w:t xml:space="preserve">PURPOSE OF THE </w:t>
      </w:r>
      <w:bookmarkEnd w:id="0"/>
      <w:r w:rsidRPr="00231C0C">
        <w:t>PRIVACT NOTICE</w:t>
      </w:r>
    </w:p>
    <w:p w14:paraId="6C73EC58" w14:textId="77777777" w:rsidR="00CD76C4" w:rsidRPr="00231C0C" w:rsidRDefault="00CD76C4" w:rsidP="00CD76C4">
      <w:pPr>
        <w:rPr>
          <w:rFonts w:cs="Arial"/>
          <w:iCs/>
          <w:sz w:val="22"/>
          <w:szCs w:val="22"/>
          <w:lang w:val="en-GB"/>
        </w:rPr>
      </w:pPr>
    </w:p>
    <w:p w14:paraId="363EDACA" w14:textId="77777777" w:rsidR="00CD76C4" w:rsidRPr="00231C0C" w:rsidRDefault="00CD76C4" w:rsidP="00CD76C4">
      <w:pPr>
        <w:pStyle w:val="NoSpacing"/>
        <w:ind w:left="0"/>
        <w:jc w:val="both"/>
        <w:rPr>
          <w:rFonts w:cs="Arial"/>
          <w:iCs/>
          <w:sz w:val="22"/>
          <w:szCs w:val="22"/>
        </w:rPr>
      </w:pPr>
      <w:r w:rsidRPr="00231C0C">
        <w:rPr>
          <w:rFonts w:cs="Arial"/>
          <w:iCs/>
          <w:sz w:val="22"/>
          <w:szCs w:val="22"/>
        </w:rPr>
        <w:t>Bekaert values the right to privacy and is committed to ensure all Personal Information obtained, processed and used in a safe, secure, ethical and transparent way and in accordance with Applicable Legislation.</w:t>
      </w:r>
    </w:p>
    <w:p w14:paraId="245C43BD" w14:textId="77777777" w:rsidR="00CD76C4" w:rsidRPr="00231C0C" w:rsidRDefault="00CD76C4" w:rsidP="00CD76C4">
      <w:pPr>
        <w:pStyle w:val="NoSpacing"/>
        <w:ind w:left="0"/>
        <w:jc w:val="both"/>
        <w:rPr>
          <w:rFonts w:cs="Arial"/>
          <w:iCs/>
          <w:sz w:val="22"/>
          <w:szCs w:val="22"/>
        </w:rPr>
      </w:pPr>
    </w:p>
    <w:p w14:paraId="029F60A9" w14:textId="4BAC4954" w:rsidR="00CD76C4" w:rsidRPr="00231C0C" w:rsidRDefault="00CD76C4" w:rsidP="00CD76C4">
      <w:pPr>
        <w:pStyle w:val="NoSpacing"/>
        <w:ind w:left="0"/>
        <w:jc w:val="both"/>
        <w:rPr>
          <w:rFonts w:cs="Arial"/>
          <w:iCs/>
          <w:sz w:val="22"/>
          <w:szCs w:val="22"/>
          <w:lang w:eastAsia="en-IN"/>
        </w:rPr>
      </w:pPr>
      <w:r w:rsidRPr="00231C0C">
        <w:rPr>
          <w:rFonts w:cs="Arial"/>
          <w:iCs/>
          <w:sz w:val="22"/>
          <w:szCs w:val="22"/>
        </w:rPr>
        <w:t xml:space="preserve">This privacy notice (hereinafter “Notice”) </w:t>
      </w:r>
      <w:r w:rsidRPr="00231C0C">
        <w:rPr>
          <w:rFonts w:cs="Arial"/>
          <w:iCs/>
          <w:sz w:val="22"/>
          <w:szCs w:val="22"/>
          <w:lang w:eastAsia="en-IN"/>
        </w:rPr>
        <w:t xml:space="preserve">sets out the basis on which we will process any personal information that we may collect about you as a </w:t>
      </w:r>
      <w:r w:rsidRPr="00231C0C">
        <w:rPr>
          <w:rFonts w:cs="Arial"/>
          <w:iCs/>
          <w:sz w:val="22"/>
          <w:szCs w:val="22"/>
          <w:lang w:eastAsia="en-IN"/>
        </w:rPr>
        <w:t>subscriber</w:t>
      </w:r>
      <w:r w:rsidRPr="00231C0C">
        <w:rPr>
          <w:rFonts w:cs="Arial"/>
          <w:iCs/>
          <w:sz w:val="22"/>
          <w:szCs w:val="22"/>
          <w:lang w:eastAsia="en-IN"/>
        </w:rPr>
        <w:t xml:space="preserve"> within our </w:t>
      </w:r>
      <w:r w:rsidRPr="00231C0C">
        <w:rPr>
          <w:rFonts w:cs="Arial"/>
          <w:iCs/>
          <w:sz w:val="22"/>
          <w:szCs w:val="22"/>
          <w:lang w:eastAsia="en-IN"/>
        </w:rPr>
        <w:t>Dramic Pro SOG</w:t>
      </w:r>
      <w:r w:rsidRPr="00231C0C">
        <w:rPr>
          <w:rFonts w:cs="Arial"/>
          <w:iCs/>
          <w:sz w:val="22"/>
          <w:szCs w:val="22"/>
          <w:lang w:eastAsia="en-IN"/>
        </w:rPr>
        <w:t>.</w:t>
      </w:r>
    </w:p>
    <w:p w14:paraId="374BF34F" w14:textId="77777777" w:rsidR="00CD76C4" w:rsidRPr="00231C0C" w:rsidRDefault="00CD76C4" w:rsidP="00CD76C4">
      <w:pPr>
        <w:pStyle w:val="NoSpacing"/>
        <w:ind w:left="0"/>
        <w:jc w:val="both"/>
        <w:rPr>
          <w:rFonts w:cs="Arial"/>
          <w:iCs/>
          <w:sz w:val="22"/>
          <w:szCs w:val="22"/>
          <w:lang w:eastAsia="en-IN"/>
        </w:rPr>
      </w:pPr>
    </w:p>
    <w:p w14:paraId="77C1F537" w14:textId="77777777" w:rsidR="00CD76C4" w:rsidRPr="00231C0C" w:rsidRDefault="00CD76C4" w:rsidP="00CD76C4">
      <w:pPr>
        <w:pStyle w:val="Heading1"/>
        <w:numPr>
          <w:ilvl w:val="0"/>
          <w:numId w:val="1"/>
        </w:numPr>
      </w:pPr>
      <w:bookmarkStart w:id="1" w:name="_Toc64283018"/>
      <w:r w:rsidRPr="00231C0C">
        <w:t>DEFINITION AND ABBREVIATIONS</w:t>
      </w:r>
      <w:bookmarkEnd w:id="1"/>
    </w:p>
    <w:p w14:paraId="66E935D1" w14:textId="77777777" w:rsidR="00CD76C4" w:rsidRPr="00231C0C" w:rsidRDefault="00CD76C4" w:rsidP="00CD76C4">
      <w:pPr>
        <w:rPr>
          <w:rFonts w:cs="Arial"/>
          <w:iCs/>
          <w:sz w:val="22"/>
          <w:szCs w:val="22"/>
          <w:lang w:val="en-GB"/>
        </w:rPr>
      </w:pPr>
    </w:p>
    <w:tbl>
      <w:tblPr>
        <w:tblStyle w:val="TableGrid"/>
        <w:tblW w:w="0" w:type="auto"/>
        <w:tblLook w:val="04A0" w:firstRow="1" w:lastRow="0" w:firstColumn="1" w:lastColumn="0" w:noHBand="0" w:noVBand="1"/>
      </w:tblPr>
      <w:tblGrid>
        <w:gridCol w:w="1652"/>
        <w:gridCol w:w="7364"/>
      </w:tblGrid>
      <w:tr w:rsidR="00CD76C4" w:rsidRPr="00231C0C" w14:paraId="2C9C445A" w14:textId="77777777" w:rsidTr="00BE332F">
        <w:tc>
          <w:tcPr>
            <w:tcW w:w="1652" w:type="dxa"/>
          </w:tcPr>
          <w:p w14:paraId="1BC27010" w14:textId="77777777" w:rsidR="00CD76C4" w:rsidRPr="00231C0C" w:rsidRDefault="00CD76C4" w:rsidP="00BE332F">
            <w:pPr>
              <w:pStyle w:val="NoSpacing"/>
              <w:ind w:left="0"/>
              <w:rPr>
                <w:rFonts w:cs="Arial"/>
                <w:b/>
                <w:iCs/>
                <w:sz w:val="22"/>
                <w:szCs w:val="22"/>
              </w:rPr>
            </w:pPr>
            <w:r w:rsidRPr="00231C0C">
              <w:rPr>
                <w:rFonts w:cs="Arial"/>
                <w:b/>
                <w:iCs/>
                <w:sz w:val="22"/>
                <w:szCs w:val="22"/>
              </w:rPr>
              <w:t>Applicable Legislation</w:t>
            </w:r>
          </w:p>
        </w:tc>
        <w:tc>
          <w:tcPr>
            <w:tcW w:w="7364" w:type="dxa"/>
          </w:tcPr>
          <w:p w14:paraId="0D51E730" w14:textId="11B80045" w:rsidR="00CD76C4" w:rsidRPr="00231C0C" w:rsidRDefault="00CD76C4" w:rsidP="00BE332F">
            <w:pPr>
              <w:pStyle w:val="NoSpacing"/>
              <w:ind w:left="0"/>
              <w:jc w:val="both"/>
              <w:rPr>
                <w:rFonts w:cs="Arial"/>
                <w:iCs/>
                <w:sz w:val="22"/>
                <w:szCs w:val="22"/>
              </w:rPr>
            </w:pPr>
            <w:r w:rsidRPr="00231C0C">
              <w:rPr>
                <w:rFonts w:cs="Arial"/>
                <w:iCs/>
                <w:sz w:val="22"/>
                <w:szCs w:val="22"/>
              </w:rPr>
              <w:t xml:space="preserve">European Union General Data Protection Regulation 2016, Personal Information Protection Law of China, United Kingdom’s Data Protection Law and other applicable data privacy legislations where the </w:t>
            </w:r>
            <w:r w:rsidRPr="00231C0C">
              <w:rPr>
                <w:rFonts w:cs="Arial"/>
                <w:iCs/>
                <w:sz w:val="22"/>
                <w:szCs w:val="22"/>
              </w:rPr>
              <w:t>subscriber</w:t>
            </w:r>
            <w:r w:rsidRPr="00231C0C">
              <w:rPr>
                <w:rFonts w:cs="Arial"/>
                <w:iCs/>
                <w:sz w:val="22"/>
                <w:szCs w:val="22"/>
              </w:rPr>
              <w:t xml:space="preserve"> is based</w:t>
            </w:r>
          </w:p>
          <w:p w14:paraId="1A1ED9F5" w14:textId="77777777" w:rsidR="00CD76C4" w:rsidRPr="00231C0C" w:rsidRDefault="00CD76C4" w:rsidP="00BE332F">
            <w:pPr>
              <w:pStyle w:val="NoSpacing"/>
              <w:jc w:val="both"/>
              <w:rPr>
                <w:rFonts w:cs="Arial"/>
                <w:iCs/>
                <w:sz w:val="22"/>
                <w:szCs w:val="22"/>
                <w:lang w:val="en-US"/>
              </w:rPr>
            </w:pPr>
          </w:p>
        </w:tc>
      </w:tr>
      <w:tr w:rsidR="00CD76C4" w:rsidRPr="00231C0C" w14:paraId="4D25651A" w14:textId="77777777" w:rsidTr="00BE332F">
        <w:tc>
          <w:tcPr>
            <w:tcW w:w="1652" w:type="dxa"/>
          </w:tcPr>
          <w:p w14:paraId="01F6FAF4" w14:textId="369D2736" w:rsidR="00CD76C4" w:rsidRPr="00231C0C" w:rsidRDefault="00CD76C4" w:rsidP="00BE332F">
            <w:pPr>
              <w:pStyle w:val="NoSpacing"/>
              <w:ind w:left="0"/>
              <w:rPr>
                <w:rFonts w:cs="Arial"/>
                <w:b/>
                <w:iCs/>
                <w:sz w:val="22"/>
                <w:szCs w:val="22"/>
              </w:rPr>
            </w:pPr>
            <w:r w:rsidRPr="00231C0C">
              <w:rPr>
                <w:rFonts w:cs="Arial"/>
                <w:b/>
                <w:iCs/>
                <w:sz w:val="22"/>
                <w:szCs w:val="22"/>
              </w:rPr>
              <w:t>Bekaert or We</w:t>
            </w:r>
            <w:r w:rsidR="00574F01">
              <w:rPr>
                <w:rFonts w:cs="Arial"/>
                <w:b/>
                <w:iCs/>
                <w:sz w:val="22"/>
                <w:szCs w:val="22"/>
              </w:rPr>
              <w:t xml:space="preserve"> or Data Controller</w:t>
            </w:r>
          </w:p>
        </w:tc>
        <w:tc>
          <w:tcPr>
            <w:tcW w:w="7364" w:type="dxa"/>
          </w:tcPr>
          <w:p w14:paraId="7B061656" w14:textId="77777777" w:rsidR="00CD76C4" w:rsidRPr="00231C0C" w:rsidRDefault="00CD76C4" w:rsidP="00BE332F">
            <w:pPr>
              <w:pStyle w:val="NoSpacing"/>
              <w:ind w:left="0"/>
              <w:rPr>
                <w:rFonts w:cs="Arial"/>
                <w:iCs/>
                <w:sz w:val="22"/>
                <w:szCs w:val="22"/>
              </w:rPr>
            </w:pPr>
            <w:r w:rsidRPr="00231C0C">
              <w:rPr>
                <w:rFonts w:cs="Arial"/>
                <w:iCs/>
                <w:sz w:val="22"/>
                <w:szCs w:val="22"/>
              </w:rPr>
              <w:t>NV Bekaert SA, Bekaertstraat 2, BE-8550 Zwevegem (including each BBRG entity) and other Bekaert group entities located globally</w:t>
            </w:r>
          </w:p>
          <w:p w14:paraId="3393EE30" w14:textId="77777777" w:rsidR="00CD76C4" w:rsidRPr="00231C0C" w:rsidRDefault="00CD76C4" w:rsidP="00BE332F">
            <w:pPr>
              <w:pStyle w:val="NoSpacing"/>
              <w:rPr>
                <w:rFonts w:cs="Arial"/>
                <w:iCs/>
                <w:sz w:val="22"/>
                <w:szCs w:val="22"/>
              </w:rPr>
            </w:pPr>
          </w:p>
        </w:tc>
      </w:tr>
      <w:tr w:rsidR="00CD76C4" w:rsidRPr="00231C0C" w14:paraId="2E576DC0" w14:textId="77777777" w:rsidTr="00BE332F">
        <w:tc>
          <w:tcPr>
            <w:tcW w:w="1652" w:type="dxa"/>
          </w:tcPr>
          <w:p w14:paraId="2EA48318" w14:textId="77777777" w:rsidR="00CD76C4" w:rsidRPr="00231C0C" w:rsidRDefault="00CD76C4" w:rsidP="00BE332F">
            <w:pPr>
              <w:pStyle w:val="NoSpacing"/>
              <w:ind w:left="0"/>
              <w:rPr>
                <w:rFonts w:cs="Arial"/>
                <w:b/>
                <w:iCs/>
                <w:sz w:val="22"/>
                <w:szCs w:val="22"/>
              </w:rPr>
            </w:pPr>
            <w:r w:rsidRPr="00231C0C">
              <w:rPr>
                <w:rFonts w:cs="Arial"/>
                <w:b/>
                <w:iCs/>
                <w:sz w:val="22"/>
                <w:szCs w:val="22"/>
              </w:rPr>
              <w:t>Personal Information or data</w:t>
            </w:r>
          </w:p>
        </w:tc>
        <w:tc>
          <w:tcPr>
            <w:tcW w:w="7364" w:type="dxa"/>
          </w:tcPr>
          <w:p w14:paraId="7845F1BA" w14:textId="30B3BF41" w:rsidR="00CD76C4" w:rsidRPr="00231C0C" w:rsidRDefault="00CD76C4" w:rsidP="00BE332F">
            <w:pPr>
              <w:pStyle w:val="NoSpacing"/>
              <w:ind w:left="0"/>
              <w:jc w:val="both"/>
              <w:rPr>
                <w:rFonts w:cs="Arial"/>
                <w:iCs/>
                <w:sz w:val="22"/>
                <w:szCs w:val="22"/>
              </w:rPr>
            </w:pPr>
            <w:r w:rsidRPr="00231C0C">
              <w:rPr>
                <w:rFonts w:cs="Arial"/>
                <w:iCs/>
                <w:sz w:val="22"/>
                <w:szCs w:val="22"/>
                <w:lang w:val="en-US"/>
              </w:rPr>
              <w:t>A</w:t>
            </w:r>
            <w:r w:rsidRPr="00231C0C">
              <w:rPr>
                <w:rFonts w:cs="Arial"/>
                <w:iCs/>
                <w:sz w:val="22"/>
                <w:szCs w:val="22"/>
              </w:rPr>
              <w:t xml:space="preserve">ny information relating to a Data Subject. This includes </w:t>
            </w:r>
            <w:r w:rsidRPr="00231C0C">
              <w:rPr>
                <w:rFonts w:cs="Arial"/>
                <w:iCs/>
                <w:sz w:val="22"/>
                <w:szCs w:val="22"/>
              </w:rPr>
              <w:t xml:space="preserve">first </w:t>
            </w:r>
            <w:r w:rsidRPr="00231C0C">
              <w:rPr>
                <w:rFonts w:cs="Arial"/>
                <w:iCs/>
                <w:sz w:val="22"/>
                <w:szCs w:val="22"/>
              </w:rPr>
              <w:t>name,</w:t>
            </w:r>
            <w:r w:rsidRPr="00231C0C">
              <w:rPr>
                <w:rFonts w:cs="Arial"/>
                <w:iCs/>
                <w:sz w:val="22"/>
                <w:szCs w:val="22"/>
              </w:rPr>
              <w:t xml:space="preserve"> last name, address, country, email id, phone no., other</w:t>
            </w:r>
            <w:r w:rsidRPr="00231C0C">
              <w:rPr>
                <w:rFonts w:cs="Arial"/>
                <w:iCs/>
                <w:sz w:val="22"/>
                <w:szCs w:val="22"/>
              </w:rPr>
              <w:t xml:space="preserve"> identification number(s), location data, online identifier(s), facts, and expressions of opinion about the Data Subject</w:t>
            </w:r>
          </w:p>
        </w:tc>
      </w:tr>
      <w:tr w:rsidR="00CD76C4" w:rsidRPr="00231C0C" w14:paraId="367F49E0" w14:textId="77777777" w:rsidTr="00BE332F">
        <w:tc>
          <w:tcPr>
            <w:tcW w:w="1652" w:type="dxa"/>
          </w:tcPr>
          <w:p w14:paraId="6B1A17EB" w14:textId="77777777" w:rsidR="00CD76C4" w:rsidRPr="00231C0C" w:rsidRDefault="00CD76C4" w:rsidP="00BE332F">
            <w:pPr>
              <w:pStyle w:val="NoSpacing"/>
              <w:ind w:left="0"/>
              <w:rPr>
                <w:rFonts w:cs="Arial"/>
                <w:b/>
                <w:iCs/>
                <w:sz w:val="22"/>
                <w:szCs w:val="22"/>
              </w:rPr>
            </w:pPr>
            <w:r w:rsidRPr="00231C0C">
              <w:rPr>
                <w:rFonts w:cs="Arial"/>
                <w:b/>
                <w:iCs/>
                <w:sz w:val="22"/>
                <w:szCs w:val="22"/>
              </w:rPr>
              <w:t xml:space="preserve">Sensitive Personal Information </w:t>
            </w:r>
          </w:p>
        </w:tc>
        <w:tc>
          <w:tcPr>
            <w:tcW w:w="7364" w:type="dxa"/>
          </w:tcPr>
          <w:p w14:paraId="631482E9" w14:textId="77777777" w:rsidR="00CD76C4" w:rsidRPr="00231C0C" w:rsidRDefault="00CD76C4" w:rsidP="00BE332F">
            <w:pPr>
              <w:pStyle w:val="NoSpacing"/>
              <w:ind w:left="0"/>
              <w:jc w:val="both"/>
              <w:rPr>
                <w:rFonts w:cs="Arial"/>
                <w:iCs/>
                <w:sz w:val="22"/>
                <w:szCs w:val="22"/>
              </w:rPr>
            </w:pPr>
            <w:r w:rsidRPr="00231C0C">
              <w:rPr>
                <w:rFonts w:cs="Arial"/>
                <w:iCs/>
                <w:sz w:val="22"/>
                <w:szCs w:val="22"/>
              </w:rPr>
              <w:t xml:space="preserve">Personal Information consisting of information as to his or her racial or ethnic origin, political and philosophical opinions, religious beliefs and activities or other beliefs and activities of a similar nature, membership in a trade union and position in trade unions, physical or mental health or condition, sexual life and private sphere, administrative or criminal proceedings and convictions, social security files, and government identification numbers or financial account numbers that may facilitate identity theft. </w:t>
            </w:r>
          </w:p>
          <w:p w14:paraId="24EF1E41" w14:textId="77777777" w:rsidR="00CD76C4" w:rsidRPr="00231C0C" w:rsidRDefault="00CD76C4" w:rsidP="00BE332F">
            <w:pPr>
              <w:pStyle w:val="NoSpacing"/>
              <w:jc w:val="both"/>
              <w:rPr>
                <w:rFonts w:cs="Arial"/>
                <w:iCs/>
                <w:sz w:val="22"/>
                <w:szCs w:val="22"/>
              </w:rPr>
            </w:pPr>
          </w:p>
          <w:p w14:paraId="046875E3" w14:textId="77777777" w:rsidR="00CD76C4" w:rsidRPr="00231C0C" w:rsidRDefault="00CD76C4" w:rsidP="00BE332F">
            <w:pPr>
              <w:pStyle w:val="NoSpacing"/>
              <w:ind w:left="0"/>
              <w:jc w:val="both"/>
              <w:rPr>
                <w:rFonts w:cs="Arial"/>
                <w:iCs/>
                <w:sz w:val="22"/>
                <w:szCs w:val="22"/>
              </w:rPr>
            </w:pPr>
            <w:r w:rsidRPr="00231C0C">
              <w:rPr>
                <w:rFonts w:cs="Arial"/>
                <w:iCs/>
                <w:sz w:val="22"/>
                <w:szCs w:val="22"/>
              </w:rPr>
              <w:t>Sensitive Personal Information is also defined as special category of Personal Information in various local data protection legislations</w:t>
            </w:r>
          </w:p>
        </w:tc>
      </w:tr>
    </w:tbl>
    <w:p w14:paraId="4C41E9FF" w14:textId="77777777" w:rsidR="00CD76C4" w:rsidRPr="00231C0C" w:rsidRDefault="00CD76C4" w:rsidP="00CD76C4">
      <w:pPr>
        <w:pStyle w:val="Heading1"/>
      </w:pPr>
    </w:p>
    <w:p w14:paraId="17BAAA64" w14:textId="63B1DA7B" w:rsidR="00CD76C4" w:rsidRPr="00231C0C" w:rsidRDefault="00CD76C4" w:rsidP="00CD76C4">
      <w:pPr>
        <w:pStyle w:val="Heading1"/>
        <w:numPr>
          <w:ilvl w:val="0"/>
          <w:numId w:val="1"/>
        </w:numPr>
      </w:pPr>
      <w:bookmarkStart w:id="2" w:name="_Toc514412838"/>
      <w:bookmarkStart w:id="3" w:name="_Toc64283945"/>
      <w:bookmarkStart w:id="4" w:name="_Toc500772286"/>
      <w:bookmarkStart w:id="5" w:name="_Toc502743063"/>
      <w:r w:rsidRPr="00231C0C">
        <w:t>What Personal Data do we collect?</w:t>
      </w:r>
      <w:bookmarkEnd w:id="2"/>
      <w:bookmarkEnd w:id="3"/>
    </w:p>
    <w:bookmarkEnd w:id="4"/>
    <w:bookmarkEnd w:id="5"/>
    <w:p w14:paraId="6F276E21" w14:textId="77777777" w:rsidR="00CD76C4" w:rsidRPr="00231C0C" w:rsidRDefault="00CD76C4" w:rsidP="00CD76C4">
      <w:pPr>
        <w:rPr>
          <w:rFonts w:cs="Arial"/>
          <w:iCs/>
          <w:sz w:val="22"/>
          <w:szCs w:val="22"/>
        </w:rPr>
      </w:pPr>
    </w:p>
    <w:p w14:paraId="56B8E3D8" w14:textId="1204B376" w:rsidR="00CD76C4" w:rsidRPr="00231C0C" w:rsidRDefault="00CD76C4" w:rsidP="00CD76C4">
      <w:pPr>
        <w:rPr>
          <w:rFonts w:cs="Arial"/>
          <w:iCs/>
          <w:sz w:val="22"/>
          <w:szCs w:val="22"/>
        </w:rPr>
      </w:pPr>
      <w:r w:rsidRPr="00231C0C">
        <w:rPr>
          <w:rFonts w:cs="Arial"/>
          <w:iCs/>
          <w:sz w:val="22"/>
          <w:szCs w:val="22"/>
        </w:rPr>
        <w:t xml:space="preserve">We collect following Personal Information through our </w:t>
      </w:r>
      <w:r w:rsidR="00231C0C" w:rsidRPr="00231C0C">
        <w:rPr>
          <w:rFonts w:cs="Arial"/>
          <w:iCs/>
          <w:sz w:val="22"/>
          <w:szCs w:val="22"/>
        </w:rPr>
        <w:t>Dramix Pro SOG subscription</w:t>
      </w:r>
      <w:r w:rsidRPr="00231C0C">
        <w:rPr>
          <w:rFonts w:cs="Arial"/>
          <w:iCs/>
          <w:sz w:val="22"/>
          <w:szCs w:val="22"/>
        </w:rPr>
        <w:t>:</w:t>
      </w:r>
    </w:p>
    <w:p w14:paraId="0E09B90D" w14:textId="77777777" w:rsidR="00CD76C4" w:rsidRPr="00231C0C" w:rsidRDefault="00CD76C4" w:rsidP="00CD76C4">
      <w:pPr>
        <w:pStyle w:val="ListParagraph"/>
        <w:numPr>
          <w:ilvl w:val="0"/>
          <w:numId w:val="2"/>
        </w:numPr>
        <w:rPr>
          <w:rFonts w:ascii="Arial" w:hAnsi="Arial" w:cs="Arial"/>
          <w:iCs/>
        </w:rPr>
      </w:pPr>
      <w:r w:rsidRPr="00231C0C">
        <w:rPr>
          <w:rFonts w:ascii="Arial" w:hAnsi="Arial" w:cs="Arial"/>
          <w:iCs/>
        </w:rPr>
        <w:t>First name,</w:t>
      </w:r>
    </w:p>
    <w:p w14:paraId="260CEA90" w14:textId="77777777" w:rsidR="00CD76C4" w:rsidRPr="00231C0C" w:rsidRDefault="00CD76C4" w:rsidP="00CD76C4">
      <w:pPr>
        <w:pStyle w:val="ListParagraph"/>
        <w:numPr>
          <w:ilvl w:val="0"/>
          <w:numId w:val="2"/>
        </w:numPr>
        <w:rPr>
          <w:rFonts w:ascii="Arial" w:hAnsi="Arial" w:cs="Arial"/>
          <w:iCs/>
        </w:rPr>
      </w:pPr>
      <w:r w:rsidRPr="00231C0C">
        <w:rPr>
          <w:rFonts w:ascii="Arial" w:hAnsi="Arial" w:cs="Arial"/>
          <w:iCs/>
        </w:rPr>
        <w:t>Last name</w:t>
      </w:r>
    </w:p>
    <w:p w14:paraId="588F4AB0" w14:textId="7ED2E833" w:rsidR="00CD76C4" w:rsidRPr="00231C0C" w:rsidRDefault="00CD76C4" w:rsidP="00CD76C4">
      <w:pPr>
        <w:pStyle w:val="ListParagraph"/>
        <w:numPr>
          <w:ilvl w:val="0"/>
          <w:numId w:val="2"/>
        </w:numPr>
        <w:rPr>
          <w:rFonts w:ascii="Arial" w:hAnsi="Arial" w:cs="Arial"/>
          <w:iCs/>
        </w:rPr>
      </w:pPr>
      <w:r w:rsidRPr="00231C0C">
        <w:rPr>
          <w:rFonts w:ascii="Arial" w:hAnsi="Arial" w:cs="Arial"/>
          <w:iCs/>
        </w:rPr>
        <w:t>Address</w:t>
      </w:r>
      <w:r w:rsidRPr="00231C0C">
        <w:rPr>
          <w:rFonts w:ascii="Arial" w:hAnsi="Arial" w:cs="Arial"/>
          <w:iCs/>
        </w:rPr>
        <w:t>,</w:t>
      </w:r>
    </w:p>
    <w:p w14:paraId="7C22DE31" w14:textId="0EBE9CC7" w:rsidR="00CD76C4" w:rsidRPr="00231C0C" w:rsidRDefault="00CD76C4" w:rsidP="00CD76C4">
      <w:pPr>
        <w:pStyle w:val="ListParagraph"/>
        <w:numPr>
          <w:ilvl w:val="0"/>
          <w:numId w:val="2"/>
        </w:numPr>
        <w:rPr>
          <w:rFonts w:ascii="Arial" w:hAnsi="Arial" w:cs="Arial"/>
          <w:iCs/>
        </w:rPr>
      </w:pPr>
      <w:r w:rsidRPr="00231C0C">
        <w:rPr>
          <w:rFonts w:ascii="Arial" w:hAnsi="Arial" w:cs="Arial"/>
          <w:iCs/>
        </w:rPr>
        <w:t>Country,</w:t>
      </w:r>
    </w:p>
    <w:p w14:paraId="0C311A82" w14:textId="1866599F" w:rsidR="00CD76C4" w:rsidRPr="00231C0C" w:rsidRDefault="00CD76C4" w:rsidP="00CD76C4">
      <w:pPr>
        <w:pStyle w:val="ListParagraph"/>
        <w:numPr>
          <w:ilvl w:val="0"/>
          <w:numId w:val="2"/>
        </w:numPr>
        <w:rPr>
          <w:rFonts w:ascii="Arial" w:hAnsi="Arial" w:cs="Arial"/>
          <w:iCs/>
        </w:rPr>
      </w:pPr>
      <w:r w:rsidRPr="00231C0C">
        <w:rPr>
          <w:rFonts w:ascii="Arial" w:hAnsi="Arial" w:cs="Arial"/>
          <w:iCs/>
        </w:rPr>
        <w:t>Email id,</w:t>
      </w:r>
    </w:p>
    <w:p w14:paraId="2988F86A" w14:textId="4176412A" w:rsidR="00CD76C4" w:rsidRPr="00231C0C" w:rsidRDefault="00CD76C4" w:rsidP="00CD76C4">
      <w:pPr>
        <w:pStyle w:val="ListParagraph"/>
        <w:numPr>
          <w:ilvl w:val="0"/>
          <w:numId w:val="2"/>
        </w:numPr>
        <w:rPr>
          <w:rFonts w:ascii="Arial" w:hAnsi="Arial" w:cs="Arial"/>
          <w:iCs/>
        </w:rPr>
      </w:pPr>
      <w:r w:rsidRPr="00231C0C">
        <w:rPr>
          <w:rFonts w:ascii="Arial" w:hAnsi="Arial" w:cs="Arial"/>
          <w:iCs/>
        </w:rPr>
        <w:t>Phone no,</w:t>
      </w:r>
    </w:p>
    <w:p w14:paraId="70AECE75" w14:textId="576C8796" w:rsidR="00CD76C4" w:rsidRPr="00231C0C" w:rsidRDefault="00CD76C4" w:rsidP="00CD76C4">
      <w:pPr>
        <w:pStyle w:val="ListParagraph"/>
        <w:numPr>
          <w:ilvl w:val="0"/>
          <w:numId w:val="2"/>
        </w:numPr>
        <w:rPr>
          <w:rFonts w:ascii="Arial" w:hAnsi="Arial" w:cs="Arial"/>
          <w:iCs/>
        </w:rPr>
      </w:pPr>
      <w:r w:rsidRPr="00231C0C">
        <w:rPr>
          <w:rFonts w:ascii="Arial" w:hAnsi="Arial" w:cs="Arial"/>
          <w:iCs/>
        </w:rPr>
        <w:t>Mobile no.,</w:t>
      </w:r>
    </w:p>
    <w:p w14:paraId="52D2952A" w14:textId="55B97B2E" w:rsidR="00CD76C4" w:rsidRPr="00231C0C" w:rsidRDefault="00CD76C4" w:rsidP="00CD76C4">
      <w:pPr>
        <w:pStyle w:val="ListParagraph"/>
        <w:numPr>
          <w:ilvl w:val="0"/>
          <w:numId w:val="2"/>
        </w:numPr>
        <w:rPr>
          <w:rFonts w:ascii="Arial" w:hAnsi="Arial" w:cs="Arial"/>
          <w:iCs/>
        </w:rPr>
      </w:pPr>
      <w:r w:rsidRPr="00231C0C">
        <w:rPr>
          <w:rFonts w:ascii="Arial" w:hAnsi="Arial" w:cs="Arial"/>
          <w:iCs/>
        </w:rPr>
        <w:t>Bekaert entity</w:t>
      </w:r>
      <w:r w:rsidRPr="00231C0C">
        <w:rPr>
          <w:rFonts w:ascii="Arial" w:hAnsi="Arial" w:cs="Arial"/>
          <w:iCs/>
        </w:rPr>
        <w:t xml:space="preserve"> link</w:t>
      </w:r>
    </w:p>
    <w:p w14:paraId="73B13EFA" w14:textId="77777777" w:rsidR="00CD76C4" w:rsidRPr="00231C0C" w:rsidRDefault="00CD76C4" w:rsidP="00CD76C4">
      <w:pPr>
        <w:rPr>
          <w:rFonts w:cs="Arial"/>
          <w:iCs/>
          <w:sz w:val="22"/>
          <w:szCs w:val="22"/>
        </w:rPr>
      </w:pPr>
    </w:p>
    <w:p w14:paraId="0E29A8BB" w14:textId="6862344A" w:rsidR="00CD76C4" w:rsidRPr="00231C0C" w:rsidRDefault="00A04DEE" w:rsidP="00CD76C4">
      <w:pPr>
        <w:rPr>
          <w:rFonts w:cs="Arial"/>
          <w:iCs/>
          <w:sz w:val="22"/>
          <w:szCs w:val="22"/>
        </w:rPr>
      </w:pPr>
      <w:r w:rsidRPr="00231C0C">
        <w:rPr>
          <w:rFonts w:cs="Arial"/>
          <w:b/>
          <w:bCs/>
          <w:color w:val="000000" w:themeColor="text1"/>
          <w:sz w:val="22"/>
          <w:szCs w:val="22"/>
        </w:rPr>
        <w:t xml:space="preserve">Currently, we do not process sensitive personal data of visitors </w:t>
      </w:r>
      <w:r w:rsidRPr="00231C0C">
        <w:rPr>
          <w:rFonts w:cs="Arial"/>
          <w:color w:val="000000" w:themeColor="text1"/>
          <w:sz w:val="22"/>
          <w:szCs w:val="22"/>
        </w:rPr>
        <w:t xml:space="preserve">However, if we process any sensitive or the special categories of personal data as defined in the Applicable </w:t>
      </w:r>
      <w:r w:rsidRPr="00231C0C">
        <w:rPr>
          <w:rFonts w:cs="Arial"/>
          <w:color w:val="000000" w:themeColor="text1"/>
          <w:sz w:val="22"/>
          <w:szCs w:val="22"/>
        </w:rPr>
        <w:lastRenderedPageBreak/>
        <w:t>Legislation, we will inform you about the processing in advance and collect your specific consent before processing sensitive personal data.</w:t>
      </w:r>
      <w:r w:rsidRPr="00231C0C">
        <w:rPr>
          <w:rFonts w:cs="Arial"/>
          <w:b/>
          <w:bCs/>
          <w:color w:val="000000" w:themeColor="text1"/>
          <w:sz w:val="22"/>
          <w:szCs w:val="22"/>
        </w:rPr>
        <w:br/>
      </w:r>
    </w:p>
    <w:p w14:paraId="6F3AD410" w14:textId="77777777" w:rsidR="00CD76C4" w:rsidRPr="00231C0C" w:rsidRDefault="00CD76C4" w:rsidP="00CD76C4">
      <w:pPr>
        <w:pStyle w:val="Heading1"/>
        <w:numPr>
          <w:ilvl w:val="0"/>
          <w:numId w:val="1"/>
        </w:numPr>
      </w:pPr>
      <w:r w:rsidRPr="00231C0C">
        <w:t>Why do we use your Personal Information? (Purpose)</w:t>
      </w:r>
    </w:p>
    <w:p w14:paraId="3EE66A9D" w14:textId="77777777" w:rsidR="00CD76C4" w:rsidRPr="00231C0C" w:rsidRDefault="00CD76C4" w:rsidP="00CD76C4">
      <w:pPr>
        <w:rPr>
          <w:rFonts w:cs="Arial"/>
          <w:iCs/>
          <w:sz w:val="22"/>
          <w:szCs w:val="22"/>
        </w:rPr>
      </w:pPr>
    </w:p>
    <w:p w14:paraId="2894EC2B" w14:textId="5E341A62" w:rsidR="00CD76C4" w:rsidRPr="00231C0C" w:rsidRDefault="00CD76C4" w:rsidP="00CD76C4">
      <w:pPr>
        <w:spacing w:after="150"/>
        <w:rPr>
          <w:rFonts w:cs="Arial"/>
          <w:iCs/>
          <w:sz w:val="22"/>
          <w:szCs w:val="22"/>
          <w:lang w:eastAsia="en-IN"/>
        </w:rPr>
      </w:pPr>
      <w:r w:rsidRPr="00231C0C">
        <w:rPr>
          <w:rFonts w:cs="Arial"/>
          <w:iCs/>
          <w:sz w:val="22"/>
          <w:szCs w:val="22"/>
          <w:lang w:eastAsia="en-IN"/>
        </w:rPr>
        <w:t xml:space="preserve">We use your Personal Information for the purposes of our legitimate interests in pursuing </w:t>
      </w:r>
      <w:r w:rsidR="00A04DEE" w:rsidRPr="00231C0C">
        <w:rPr>
          <w:rFonts w:cs="Arial"/>
          <w:iCs/>
          <w:sz w:val="22"/>
          <w:szCs w:val="22"/>
          <w:lang w:eastAsia="en-IN"/>
        </w:rPr>
        <w:t>business operations</w:t>
      </w:r>
      <w:r w:rsidRPr="00231C0C">
        <w:rPr>
          <w:rFonts w:cs="Arial"/>
          <w:iCs/>
          <w:sz w:val="22"/>
          <w:szCs w:val="22"/>
          <w:lang w:eastAsia="en-IN"/>
        </w:rPr>
        <w:t>, and /or for compliance with the legal obligation to which Bekaert is subject.</w:t>
      </w:r>
    </w:p>
    <w:p w14:paraId="7434ED02" w14:textId="77777777" w:rsidR="00CD76C4" w:rsidRPr="00231C0C" w:rsidRDefault="00CD76C4" w:rsidP="00CD76C4">
      <w:pPr>
        <w:rPr>
          <w:rFonts w:cs="Arial"/>
          <w:iCs/>
          <w:sz w:val="22"/>
          <w:szCs w:val="22"/>
        </w:rPr>
      </w:pPr>
    </w:p>
    <w:p w14:paraId="2D755931" w14:textId="77777777" w:rsidR="00CD76C4" w:rsidRPr="00231C0C" w:rsidRDefault="00CD76C4" w:rsidP="00CD76C4">
      <w:pPr>
        <w:pStyle w:val="Heading1"/>
        <w:numPr>
          <w:ilvl w:val="0"/>
          <w:numId w:val="1"/>
        </w:numPr>
      </w:pPr>
      <w:r w:rsidRPr="00231C0C">
        <w:t>Who has access to your Personal Information?</w:t>
      </w:r>
    </w:p>
    <w:p w14:paraId="09EB8332" w14:textId="77777777" w:rsidR="00CD76C4" w:rsidRPr="00231C0C" w:rsidRDefault="00CD76C4" w:rsidP="00CD76C4">
      <w:pPr>
        <w:pStyle w:val="ListParagraph"/>
        <w:rPr>
          <w:rFonts w:ascii="Arial" w:hAnsi="Arial" w:cs="Arial"/>
          <w:iCs/>
        </w:rPr>
      </w:pPr>
    </w:p>
    <w:p w14:paraId="31B34BD3" w14:textId="6F99045C" w:rsidR="00A04DEE" w:rsidRPr="00231C0C" w:rsidRDefault="00A04DEE" w:rsidP="00A04DEE">
      <w:pPr>
        <w:spacing w:after="120"/>
        <w:jc w:val="both"/>
        <w:rPr>
          <w:rFonts w:eastAsiaTheme="majorEastAsia" w:cs="Arial"/>
          <w:sz w:val="22"/>
          <w:szCs w:val="22"/>
        </w:rPr>
      </w:pPr>
      <w:r w:rsidRPr="00231C0C">
        <w:rPr>
          <w:rFonts w:eastAsiaTheme="majorEastAsia" w:cs="Arial"/>
          <w:sz w:val="22"/>
          <w:szCs w:val="22"/>
        </w:rPr>
        <w:t>Your Personal Data may need to be disclosed to</w:t>
      </w:r>
      <w:r w:rsidRPr="00231C0C">
        <w:rPr>
          <w:rFonts w:eastAsiaTheme="majorEastAsia" w:cs="Arial"/>
          <w:sz w:val="22"/>
          <w:szCs w:val="22"/>
        </w:rPr>
        <w:t xml:space="preserve"> Bekaert employees and</w:t>
      </w:r>
      <w:r w:rsidRPr="00231C0C">
        <w:rPr>
          <w:rFonts w:eastAsiaTheme="majorEastAsia" w:cs="Arial"/>
          <w:sz w:val="22"/>
          <w:szCs w:val="22"/>
        </w:rPr>
        <w:t xml:space="preserve"> other appropriate persons who have a need to know (so-called ‘third party Recipients’).</w:t>
      </w:r>
    </w:p>
    <w:p w14:paraId="46709DA4" w14:textId="77777777" w:rsidR="00A04DEE" w:rsidRPr="00231C0C" w:rsidRDefault="00A04DEE" w:rsidP="00A04DEE">
      <w:pPr>
        <w:spacing w:after="120"/>
        <w:jc w:val="both"/>
        <w:rPr>
          <w:rFonts w:eastAsiaTheme="majorEastAsia" w:cs="Arial"/>
          <w:sz w:val="22"/>
          <w:szCs w:val="22"/>
        </w:rPr>
      </w:pPr>
      <w:r w:rsidRPr="00231C0C">
        <w:rPr>
          <w:rFonts w:eastAsiaTheme="majorEastAsia" w:cs="Arial"/>
          <w:sz w:val="22"/>
          <w:szCs w:val="22"/>
        </w:rPr>
        <w:t>Bekaert may disclose Personal Data only to following third party Recipients ensuring an adequate level of data protection:</w:t>
      </w:r>
    </w:p>
    <w:p w14:paraId="695C7B0F" w14:textId="77777777" w:rsidR="00A04DEE" w:rsidRPr="00231C0C" w:rsidRDefault="00A04DEE" w:rsidP="00A04DEE">
      <w:pPr>
        <w:pStyle w:val="ListParagraph"/>
        <w:numPr>
          <w:ilvl w:val="0"/>
          <w:numId w:val="5"/>
        </w:numPr>
        <w:spacing w:after="120"/>
        <w:rPr>
          <w:rFonts w:ascii="Arial" w:eastAsiaTheme="majorEastAsia" w:hAnsi="Arial" w:cs="Arial"/>
        </w:rPr>
      </w:pPr>
      <w:r w:rsidRPr="00231C0C">
        <w:rPr>
          <w:rFonts w:ascii="Arial" w:eastAsiaTheme="majorEastAsia" w:hAnsi="Arial" w:cs="Arial"/>
        </w:rPr>
        <w:t>Third parties with whom we have a contractual relationship, including clients, vendors etc. We require third parties to respect the security of your data and to treat it in accordance with our instructions and as per the law.</w:t>
      </w:r>
    </w:p>
    <w:p w14:paraId="59DD50AB" w14:textId="77777777" w:rsidR="00CD76C4" w:rsidRPr="00231C0C" w:rsidRDefault="00CD76C4" w:rsidP="00CD76C4">
      <w:pPr>
        <w:jc w:val="both"/>
        <w:rPr>
          <w:rFonts w:cs="Arial"/>
          <w:iCs/>
          <w:sz w:val="22"/>
          <w:szCs w:val="22"/>
        </w:rPr>
      </w:pPr>
    </w:p>
    <w:p w14:paraId="28600523" w14:textId="77777777" w:rsidR="00CD76C4" w:rsidRPr="00231C0C" w:rsidRDefault="00CD76C4" w:rsidP="00CD76C4">
      <w:pPr>
        <w:pStyle w:val="Heading1"/>
        <w:numPr>
          <w:ilvl w:val="0"/>
          <w:numId w:val="1"/>
        </w:numPr>
      </w:pPr>
      <w:r w:rsidRPr="00231C0C">
        <w:t>International transfer of personal information?</w:t>
      </w:r>
    </w:p>
    <w:p w14:paraId="06B1E729" w14:textId="77777777" w:rsidR="00CD76C4" w:rsidRPr="00231C0C" w:rsidRDefault="00CD76C4" w:rsidP="00CD76C4">
      <w:pPr>
        <w:pStyle w:val="ListParagraph"/>
        <w:rPr>
          <w:rFonts w:ascii="Arial" w:hAnsi="Arial" w:cs="Arial"/>
          <w:iCs/>
        </w:rPr>
      </w:pPr>
    </w:p>
    <w:p w14:paraId="71FDC265" w14:textId="2B96B429" w:rsidR="00CD76C4" w:rsidRPr="00231C0C" w:rsidRDefault="00CD76C4" w:rsidP="00CD76C4">
      <w:pPr>
        <w:jc w:val="both"/>
        <w:rPr>
          <w:rFonts w:cs="Arial"/>
          <w:iCs/>
          <w:sz w:val="22"/>
          <w:szCs w:val="22"/>
        </w:rPr>
      </w:pPr>
      <w:r w:rsidRPr="00231C0C">
        <w:rPr>
          <w:rFonts w:cs="Arial"/>
          <w:iCs/>
          <w:sz w:val="22"/>
          <w:szCs w:val="22"/>
        </w:rPr>
        <w:t xml:space="preserve">Due to the global nature of our </w:t>
      </w:r>
      <w:r w:rsidR="00A04DEE" w:rsidRPr="00231C0C">
        <w:rPr>
          <w:rFonts w:cs="Arial"/>
          <w:iCs/>
          <w:sz w:val="22"/>
          <w:szCs w:val="22"/>
        </w:rPr>
        <w:t xml:space="preserve">business </w:t>
      </w:r>
      <w:r w:rsidRPr="00231C0C">
        <w:rPr>
          <w:rFonts w:cs="Arial"/>
          <w:iCs/>
          <w:sz w:val="22"/>
          <w:szCs w:val="22"/>
        </w:rPr>
        <w:t xml:space="preserve">operation, we may transfer your Personal Information to </w:t>
      </w:r>
      <w:r w:rsidR="00A04DEE" w:rsidRPr="00231C0C">
        <w:rPr>
          <w:rFonts w:cs="Arial"/>
          <w:iCs/>
          <w:sz w:val="22"/>
          <w:szCs w:val="22"/>
        </w:rPr>
        <w:t xml:space="preserve">Bekaert group </w:t>
      </w:r>
      <w:r w:rsidRPr="00231C0C">
        <w:rPr>
          <w:rFonts w:cs="Arial"/>
          <w:iCs/>
          <w:sz w:val="22"/>
          <w:szCs w:val="22"/>
        </w:rPr>
        <w:t>entities located in countries outside of the country where data is being collect</w:t>
      </w:r>
      <w:r w:rsidR="00A04DEE" w:rsidRPr="00231C0C">
        <w:rPr>
          <w:rFonts w:cs="Arial"/>
          <w:iCs/>
          <w:sz w:val="22"/>
          <w:szCs w:val="22"/>
        </w:rPr>
        <w:t>ed.</w:t>
      </w:r>
      <w:r w:rsidRPr="00231C0C">
        <w:rPr>
          <w:rFonts w:cs="Arial"/>
          <w:iCs/>
          <w:sz w:val="22"/>
          <w:szCs w:val="22"/>
        </w:rPr>
        <w:t xml:space="preserve"> In such cases, we may take </w:t>
      </w:r>
      <w:r w:rsidR="00A04DEE" w:rsidRPr="00231C0C">
        <w:rPr>
          <w:rFonts w:cs="Arial"/>
          <w:iCs/>
          <w:sz w:val="22"/>
          <w:szCs w:val="22"/>
        </w:rPr>
        <w:t xml:space="preserve">appropriate </w:t>
      </w:r>
      <w:r w:rsidRPr="00231C0C">
        <w:rPr>
          <w:rFonts w:cs="Arial"/>
          <w:iCs/>
          <w:sz w:val="22"/>
          <w:szCs w:val="22"/>
        </w:rPr>
        <w:t xml:space="preserve">measures to ensure that your Personal Information receives an adequate level of protection, such as global data protection agreement between Bekaert global entities based on Standard Contractual Clauses published by European Commission and </w:t>
      </w:r>
      <w:r w:rsidR="00A04DEE" w:rsidRPr="00231C0C">
        <w:rPr>
          <w:rFonts w:cs="Arial"/>
          <w:iCs/>
          <w:sz w:val="22"/>
          <w:szCs w:val="22"/>
        </w:rPr>
        <w:t xml:space="preserve">contractual clauses published by </w:t>
      </w:r>
      <w:r w:rsidRPr="00231C0C">
        <w:rPr>
          <w:rFonts w:cs="Arial"/>
          <w:iCs/>
          <w:sz w:val="22"/>
          <w:szCs w:val="22"/>
        </w:rPr>
        <w:t>other local data protection authorities.</w:t>
      </w:r>
    </w:p>
    <w:p w14:paraId="2F1786DE" w14:textId="77777777" w:rsidR="00CD76C4" w:rsidRPr="00231C0C" w:rsidRDefault="00CD76C4" w:rsidP="00CD76C4">
      <w:pPr>
        <w:pStyle w:val="ListParagraph"/>
        <w:rPr>
          <w:rFonts w:ascii="Arial" w:hAnsi="Arial" w:cs="Arial"/>
          <w:iCs/>
        </w:rPr>
      </w:pPr>
    </w:p>
    <w:p w14:paraId="349DB4F6" w14:textId="77777777" w:rsidR="00CD76C4" w:rsidRPr="00231C0C" w:rsidRDefault="00CD76C4" w:rsidP="00CD76C4">
      <w:pPr>
        <w:pStyle w:val="Heading1"/>
        <w:numPr>
          <w:ilvl w:val="0"/>
          <w:numId w:val="1"/>
        </w:numPr>
      </w:pPr>
      <w:r w:rsidRPr="00231C0C">
        <w:t>How do we protection your personal information?</w:t>
      </w:r>
    </w:p>
    <w:p w14:paraId="213411B1" w14:textId="77777777" w:rsidR="00CD76C4" w:rsidRPr="00231C0C" w:rsidRDefault="00CD76C4" w:rsidP="00CD76C4">
      <w:pPr>
        <w:pStyle w:val="ListParagraph"/>
        <w:rPr>
          <w:rFonts w:ascii="Arial" w:hAnsi="Arial" w:cs="Arial"/>
          <w:iCs/>
        </w:rPr>
      </w:pPr>
    </w:p>
    <w:p w14:paraId="65978259" w14:textId="77777777" w:rsidR="00CD76C4" w:rsidRPr="00231C0C" w:rsidRDefault="00CD76C4" w:rsidP="00CD76C4">
      <w:pPr>
        <w:pStyle w:val="ListParagraph"/>
        <w:rPr>
          <w:rFonts w:ascii="Arial" w:hAnsi="Arial" w:cs="Arial"/>
          <w:iCs/>
        </w:rPr>
      </w:pPr>
    </w:p>
    <w:p w14:paraId="00708261" w14:textId="3B63A502" w:rsidR="00CD76C4" w:rsidRPr="00231C0C" w:rsidRDefault="00CD76C4" w:rsidP="00A04DEE">
      <w:pPr>
        <w:jc w:val="both"/>
        <w:rPr>
          <w:rFonts w:cs="Arial"/>
          <w:iCs/>
          <w:sz w:val="22"/>
          <w:szCs w:val="22"/>
        </w:rPr>
      </w:pPr>
      <w:r w:rsidRPr="00231C0C">
        <w:rPr>
          <w:rFonts w:cs="Arial"/>
          <w:iCs/>
          <w:sz w:val="22"/>
          <w:szCs w:val="22"/>
        </w:rPr>
        <w:t xml:space="preserve">We apply appropriate technical, physical and organizational measures that are reasonably designed to protect personal information.  Only specially authorized staff will be allowed to access your Personal Information and they are obliged to treat the Personal Information confidential. We only provide your data to authorized third parties if we have a written agreement with them. </w:t>
      </w:r>
      <w:r w:rsidR="00A04DEE" w:rsidRPr="00231C0C">
        <w:rPr>
          <w:rFonts w:cs="Arial"/>
          <w:iCs/>
          <w:sz w:val="22"/>
          <w:szCs w:val="22"/>
        </w:rPr>
        <w:t>Our</w:t>
      </w:r>
      <w:r w:rsidRPr="00231C0C">
        <w:rPr>
          <w:rFonts w:cs="Arial"/>
          <w:iCs/>
          <w:sz w:val="22"/>
          <w:szCs w:val="22"/>
        </w:rPr>
        <w:t xml:space="preserve"> agreement with third party contains clauses protecting your information. The conditions we apply are even stricter if the third party is in a country where data protection is not considered to be adequate.</w:t>
      </w:r>
    </w:p>
    <w:p w14:paraId="774661E2" w14:textId="77777777" w:rsidR="00CD76C4" w:rsidRPr="00231C0C" w:rsidRDefault="00CD76C4" w:rsidP="00CD76C4">
      <w:pPr>
        <w:pStyle w:val="ListParagraph"/>
        <w:rPr>
          <w:rFonts w:ascii="Arial" w:hAnsi="Arial" w:cs="Arial"/>
          <w:iCs/>
        </w:rPr>
      </w:pPr>
    </w:p>
    <w:p w14:paraId="6226001B" w14:textId="77777777" w:rsidR="00CD76C4" w:rsidRPr="00231C0C" w:rsidRDefault="00CD76C4" w:rsidP="00CD76C4">
      <w:pPr>
        <w:pStyle w:val="Heading1"/>
        <w:numPr>
          <w:ilvl w:val="0"/>
          <w:numId w:val="1"/>
        </w:numPr>
      </w:pPr>
      <w:r w:rsidRPr="00231C0C">
        <w:t>What are your rights?</w:t>
      </w:r>
    </w:p>
    <w:p w14:paraId="66DEEB7D" w14:textId="77777777" w:rsidR="00CD76C4" w:rsidRPr="00231C0C" w:rsidRDefault="00CD76C4" w:rsidP="00CD76C4">
      <w:pPr>
        <w:rPr>
          <w:rFonts w:cs="Arial"/>
          <w:iCs/>
          <w:sz w:val="22"/>
          <w:szCs w:val="22"/>
        </w:rPr>
      </w:pPr>
    </w:p>
    <w:p w14:paraId="10FD18E4" w14:textId="77777777" w:rsidR="00CD76C4" w:rsidRPr="00231C0C" w:rsidRDefault="00CD76C4" w:rsidP="00CD76C4">
      <w:pPr>
        <w:rPr>
          <w:rFonts w:cs="Arial"/>
          <w:iCs/>
          <w:sz w:val="22"/>
          <w:szCs w:val="22"/>
        </w:rPr>
      </w:pPr>
      <w:r w:rsidRPr="00231C0C">
        <w:rPr>
          <w:rFonts w:cs="Arial"/>
          <w:iCs/>
          <w:sz w:val="22"/>
          <w:szCs w:val="22"/>
        </w:rPr>
        <w:t>You have the right to:</w:t>
      </w:r>
    </w:p>
    <w:p w14:paraId="58B0ADAE" w14:textId="77777777" w:rsidR="00CD76C4" w:rsidRPr="00231C0C" w:rsidRDefault="00CD76C4" w:rsidP="00CD76C4">
      <w:pPr>
        <w:pStyle w:val="Bodytekst"/>
        <w:numPr>
          <w:ilvl w:val="0"/>
          <w:numId w:val="4"/>
        </w:numPr>
        <w:rPr>
          <w:sz w:val="22"/>
        </w:rPr>
      </w:pPr>
      <w:r w:rsidRPr="00231C0C">
        <w:rPr>
          <w:sz w:val="22"/>
        </w:rPr>
        <w:t>Access your Personal Information.</w:t>
      </w:r>
    </w:p>
    <w:p w14:paraId="0D03D7A9" w14:textId="77777777" w:rsidR="00CD76C4" w:rsidRPr="00231C0C" w:rsidRDefault="00CD76C4" w:rsidP="00CD76C4">
      <w:pPr>
        <w:pStyle w:val="Bodytekst"/>
        <w:numPr>
          <w:ilvl w:val="0"/>
          <w:numId w:val="4"/>
        </w:numPr>
        <w:rPr>
          <w:b/>
          <w:bCs/>
          <w:caps/>
          <w:sz w:val="22"/>
          <w:lang w:eastAsia="nl-BE"/>
        </w:rPr>
      </w:pPr>
      <w:r w:rsidRPr="00231C0C">
        <w:rPr>
          <w:sz w:val="22"/>
          <w:lang w:val="en-US"/>
        </w:rPr>
        <w:t>Correct</w:t>
      </w:r>
      <w:r w:rsidRPr="00231C0C">
        <w:rPr>
          <w:sz w:val="22"/>
        </w:rPr>
        <w:t xml:space="preserve"> incorrect Personal Information, </w:t>
      </w:r>
    </w:p>
    <w:p w14:paraId="67753400" w14:textId="77777777" w:rsidR="00CD76C4" w:rsidRPr="00231C0C" w:rsidRDefault="00CD76C4" w:rsidP="00CD76C4">
      <w:pPr>
        <w:pStyle w:val="Bodytekst"/>
        <w:numPr>
          <w:ilvl w:val="0"/>
          <w:numId w:val="4"/>
        </w:numPr>
        <w:rPr>
          <w:b/>
          <w:bCs/>
          <w:caps/>
          <w:sz w:val="22"/>
          <w:lang w:eastAsia="nl-BE"/>
        </w:rPr>
      </w:pPr>
      <w:r w:rsidRPr="00231C0C">
        <w:rPr>
          <w:sz w:val="22"/>
        </w:rPr>
        <w:t>Delete your Personal Information and in some circumstances to object to our processing of your Personal Information</w:t>
      </w:r>
    </w:p>
    <w:p w14:paraId="1658DA64" w14:textId="77777777" w:rsidR="00CD76C4" w:rsidRPr="00231C0C" w:rsidRDefault="00CD76C4" w:rsidP="00CD76C4">
      <w:pPr>
        <w:pStyle w:val="Bodytekst"/>
        <w:numPr>
          <w:ilvl w:val="0"/>
          <w:numId w:val="4"/>
        </w:numPr>
        <w:rPr>
          <w:b/>
          <w:bCs/>
          <w:caps/>
          <w:sz w:val="22"/>
          <w:lang w:eastAsia="nl-BE"/>
        </w:rPr>
      </w:pPr>
      <w:r w:rsidRPr="00231C0C">
        <w:rPr>
          <w:sz w:val="22"/>
        </w:rPr>
        <w:lastRenderedPageBreak/>
        <w:t>Other rights available to you as per data protection regulation in your country</w:t>
      </w:r>
    </w:p>
    <w:p w14:paraId="606EFA20" w14:textId="77777777" w:rsidR="00A04DEE" w:rsidRPr="00231C0C" w:rsidRDefault="00A04DEE" w:rsidP="00CD76C4">
      <w:pPr>
        <w:spacing w:after="150"/>
        <w:rPr>
          <w:rFonts w:cs="Arial"/>
          <w:iCs/>
          <w:sz w:val="22"/>
          <w:szCs w:val="22"/>
          <w:lang w:eastAsia="en-IN"/>
        </w:rPr>
      </w:pPr>
    </w:p>
    <w:p w14:paraId="69BEE180" w14:textId="0FE507F5" w:rsidR="00CD76C4" w:rsidRPr="00231C0C" w:rsidRDefault="00CD76C4" w:rsidP="00CD76C4">
      <w:pPr>
        <w:spacing w:after="150"/>
        <w:rPr>
          <w:rFonts w:cs="Arial"/>
          <w:iCs/>
          <w:sz w:val="22"/>
          <w:szCs w:val="22"/>
          <w:lang w:eastAsia="en-IN"/>
        </w:rPr>
      </w:pPr>
      <w:r w:rsidRPr="00231C0C">
        <w:rPr>
          <w:rFonts w:cs="Arial"/>
          <w:iCs/>
          <w:sz w:val="22"/>
          <w:szCs w:val="22"/>
          <w:lang w:eastAsia="en-IN"/>
        </w:rPr>
        <w:t xml:space="preserve">If you wish to exercise any of these rights (subject to applicable local laws), or have complaints about our processing of your personal information, please contact Bekaert Data Privacy Office </w:t>
      </w:r>
      <w:hyperlink r:id="rId5" w:history="1">
        <w:r w:rsidRPr="00231C0C">
          <w:rPr>
            <w:rStyle w:val="Hyperlink"/>
            <w:rFonts w:cs="Arial"/>
            <w:iCs/>
            <w:sz w:val="22"/>
            <w:szCs w:val="22"/>
            <w:lang w:eastAsia="en-IN"/>
          </w:rPr>
          <w:t>privacy@bekaert.com</w:t>
        </w:r>
      </w:hyperlink>
      <w:r w:rsidRPr="00231C0C">
        <w:rPr>
          <w:rFonts w:cs="Arial"/>
          <w:iCs/>
          <w:sz w:val="22"/>
          <w:szCs w:val="22"/>
          <w:lang w:eastAsia="en-IN"/>
        </w:rPr>
        <w:t xml:space="preserve"> </w:t>
      </w:r>
    </w:p>
    <w:p w14:paraId="3B01BEAB" w14:textId="77777777" w:rsidR="00A04DEE" w:rsidRPr="00231C0C" w:rsidRDefault="00A04DEE" w:rsidP="00CD76C4">
      <w:pPr>
        <w:pStyle w:val="Bodytekst"/>
        <w:rPr>
          <w:sz w:val="22"/>
          <w:lang w:eastAsia="nl-BE"/>
        </w:rPr>
      </w:pPr>
    </w:p>
    <w:p w14:paraId="5ADDEE06" w14:textId="1C7E7957" w:rsidR="00CD76C4" w:rsidRPr="00231C0C" w:rsidRDefault="00CD76C4" w:rsidP="00CD76C4">
      <w:pPr>
        <w:pStyle w:val="Bodytekst"/>
        <w:rPr>
          <w:sz w:val="22"/>
          <w:lang w:eastAsia="nl-BE"/>
        </w:rPr>
      </w:pPr>
      <w:r w:rsidRPr="00231C0C">
        <w:rPr>
          <w:sz w:val="22"/>
          <w:lang w:eastAsia="nl-BE"/>
        </w:rPr>
        <w:t>DATA PRIVACY CONSENT</w:t>
      </w:r>
    </w:p>
    <w:p w14:paraId="3EE953D0" w14:textId="6FE22C5A" w:rsidR="00CD76C4" w:rsidRPr="00231C0C" w:rsidRDefault="00CD76C4" w:rsidP="00CD76C4">
      <w:pPr>
        <w:spacing w:before="180" w:after="180" w:line="225" w:lineRule="atLeast"/>
        <w:rPr>
          <w:rFonts w:cs="Arial"/>
          <w:iCs/>
          <w:sz w:val="22"/>
          <w:szCs w:val="22"/>
          <w:lang w:eastAsia="nl-BE"/>
        </w:rPr>
      </w:pPr>
      <w:r w:rsidRPr="00231C0C">
        <w:rPr>
          <w:rFonts w:cs="Arial"/>
          <w:iCs/>
          <w:sz w:val="22"/>
          <w:szCs w:val="22"/>
          <w:lang w:val="nl-BE" w:eastAsia="nl-BE"/>
        </w:rPr>
        <w:object w:dxaOrig="225" w:dyaOrig="225" w14:anchorId="557F1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6pt" o:ole="">
            <v:imagedata r:id="rId6" o:title=""/>
          </v:shape>
          <w:control r:id="rId7" w:name="DefaultOcxName" w:shapeid="_x0000_i1027"/>
        </w:object>
      </w:r>
      <w:r w:rsidRPr="00231C0C">
        <w:rPr>
          <w:rFonts w:cs="Arial"/>
          <w:iCs/>
          <w:sz w:val="22"/>
          <w:szCs w:val="22"/>
          <w:lang w:eastAsia="nl-BE"/>
        </w:rPr>
        <w:t xml:space="preserve">I consent with the collection of my Personal Information as described in </w:t>
      </w:r>
      <w:r w:rsidR="00A04DEE" w:rsidRPr="00231C0C">
        <w:rPr>
          <w:rFonts w:cs="Arial"/>
          <w:iCs/>
          <w:sz w:val="22"/>
          <w:szCs w:val="22"/>
          <w:lang w:eastAsia="nl-BE"/>
        </w:rPr>
        <w:t>Dramix Pro SOG</w:t>
      </w:r>
      <w:r w:rsidRPr="00231C0C">
        <w:rPr>
          <w:rFonts w:cs="Arial"/>
          <w:iCs/>
          <w:sz w:val="22"/>
          <w:szCs w:val="22"/>
          <w:lang w:eastAsia="nl-BE"/>
        </w:rPr>
        <w:t xml:space="preserve"> Privacy Notice available </w:t>
      </w:r>
    </w:p>
    <w:p w14:paraId="18412C67" w14:textId="77777777" w:rsidR="00CD76C4" w:rsidRPr="00231C0C" w:rsidRDefault="00CD76C4" w:rsidP="00CD76C4">
      <w:pPr>
        <w:rPr>
          <w:rFonts w:cs="Arial"/>
          <w:iCs/>
          <w:sz w:val="22"/>
          <w:szCs w:val="22"/>
        </w:rPr>
      </w:pPr>
    </w:p>
    <w:p w14:paraId="0B548AA6" w14:textId="77777777" w:rsidR="00B9036F" w:rsidRPr="00231C0C" w:rsidRDefault="00B9036F">
      <w:pPr>
        <w:rPr>
          <w:rFonts w:cs="Arial"/>
          <w:sz w:val="22"/>
          <w:szCs w:val="22"/>
        </w:rPr>
      </w:pPr>
    </w:p>
    <w:sectPr w:rsidR="00B9036F" w:rsidRPr="0023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39B"/>
    <w:multiLevelType w:val="hybridMultilevel"/>
    <w:tmpl w:val="240A1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2233D9"/>
    <w:multiLevelType w:val="hybridMultilevel"/>
    <w:tmpl w:val="9E7A37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A73A9F"/>
    <w:multiLevelType w:val="hybridMultilevel"/>
    <w:tmpl w:val="84DC68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E92FF9"/>
    <w:multiLevelType w:val="hybridMultilevel"/>
    <w:tmpl w:val="F61AC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EF1118"/>
    <w:multiLevelType w:val="hybridMultilevel"/>
    <w:tmpl w:val="0DBC22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45666125">
    <w:abstractNumId w:val="2"/>
  </w:num>
  <w:num w:numId="2" w16cid:durableId="1617717532">
    <w:abstractNumId w:val="0"/>
  </w:num>
  <w:num w:numId="3" w16cid:durableId="579677816">
    <w:abstractNumId w:val="3"/>
  </w:num>
  <w:num w:numId="4" w16cid:durableId="1935936416">
    <w:abstractNumId w:val="4"/>
  </w:num>
  <w:num w:numId="5" w16cid:durableId="171457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C4"/>
    <w:rsid w:val="00231C0C"/>
    <w:rsid w:val="00396FDA"/>
    <w:rsid w:val="00574F01"/>
    <w:rsid w:val="00A04DEE"/>
    <w:rsid w:val="00A36D49"/>
    <w:rsid w:val="00B9036F"/>
    <w:rsid w:val="00CD76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A217"/>
  <w15:chartTrackingRefBased/>
  <w15:docId w15:val="{AF67B771-40F0-4019-AF2E-54EC0E68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6C4"/>
    <w:pPr>
      <w:spacing w:after="0" w:line="240" w:lineRule="auto"/>
    </w:pPr>
    <w:rPr>
      <w:rFonts w:ascii="Arial" w:eastAsia="Times New Roman" w:hAnsi="Arial" w:cs="Times New Roman"/>
      <w:sz w:val="20"/>
      <w:szCs w:val="20"/>
      <w:lang w:val="en-US"/>
    </w:rPr>
  </w:style>
  <w:style w:type="paragraph" w:styleId="Heading1">
    <w:name w:val="heading 1"/>
    <w:aliases w:val="ASAPHeading 1"/>
    <w:basedOn w:val="Normal"/>
    <w:next w:val="Normal"/>
    <w:link w:val="Heading1Char"/>
    <w:autoRedefine/>
    <w:qFormat/>
    <w:rsid w:val="00CD76C4"/>
    <w:pPr>
      <w:keepNext/>
      <w:tabs>
        <w:tab w:val="left" w:pos="1232"/>
      </w:tabs>
      <w:spacing w:before="240"/>
      <w:ind w:left="856"/>
      <w:outlineLvl w:val="0"/>
    </w:pPr>
    <w:rPr>
      <w:rFonts w:cs="Arial"/>
      <w:b/>
      <w:iCs/>
      <w:caps/>
      <w:kern w:val="28"/>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SAPHeading 1 Char"/>
    <w:basedOn w:val="DefaultParagraphFont"/>
    <w:link w:val="Heading1"/>
    <w:rsid w:val="00CD76C4"/>
    <w:rPr>
      <w:rFonts w:ascii="Arial" w:eastAsia="Times New Roman" w:hAnsi="Arial" w:cs="Arial"/>
      <w:b/>
      <w:iCs/>
      <w:caps/>
      <w:kern w:val="28"/>
      <w:u w:val="single"/>
      <w:lang w:val="en-GB"/>
    </w:rPr>
  </w:style>
  <w:style w:type="paragraph" w:styleId="NoSpacing">
    <w:name w:val="No Spacing"/>
    <w:uiPriority w:val="1"/>
    <w:qFormat/>
    <w:rsid w:val="00CD76C4"/>
    <w:pPr>
      <w:spacing w:after="0" w:line="240" w:lineRule="auto"/>
      <w:ind w:left="142"/>
    </w:pPr>
    <w:rPr>
      <w:rFonts w:ascii="Arial" w:eastAsia="Times New Roman" w:hAnsi="Arial" w:cs="Times New Roman"/>
      <w:sz w:val="20"/>
      <w:szCs w:val="20"/>
      <w:lang w:val="en-GB"/>
    </w:rPr>
  </w:style>
  <w:style w:type="table" w:styleId="TableGrid">
    <w:name w:val="Table Grid"/>
    <w:basedOn w:val="TableNormal"/>
    <w:uiPriority w:val="59"/>
    <w:rsid w:val="00CD76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6C4"/>
    <w:pPr>
      <w:ind w:left="720"/>
    </w:pPr>
    <w:rPr>
      <w:rFonts w:ascii="Calibri" w:eastAsiaTheme="minorHAnsi" w:hAnsi="Calibri" w:cs="Calibri"/>
      <w:sz w:val="22"/>
      <w:szCs w:val="22"/>
      <w:lang w:val="en-IN"/>
    </w:rPr>
  </w:style>
  <w:style w:type="paragraph" w:customStyle="1" w:styleId="Bodytekst">
    <w:name w:val="Bodytekst"/>
    <w:basedOn w:val="Normal"/>
    <w:autoRedefine/>
    <w:qFormat/>
    <w:rsid w:val="00CD76C4"/>
    <w:pPr>
      <w:spacing w:after="40"/>
    </w:pPr>
    <w:rPr>
      <w:rFonts w:cs="Arial"/>
      <w:szCs w:val="22"/>
      <w:lang w:val="en-GB"/>
    </w:rPr>
  </w:style>
  <w:style w:type="character" w:styleId="Hyperlink">
    <w:name w:val="Hyperlink"/>
    <w:basedOn w:val="DefaultParagraphFont"/>
    <w:uiPriority w:val="99"/>
    <w:unhideWhenUsed/>
    <w:rsid w:val="00CD7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privacy@bekae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Bekaert</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Sharma</dc:creator>
  <cp:keywords/>
  <dc:description/>
  <cp:lastModifiedBy>Vishal Sharma</cp:lastModifiedBy>
  <cp:revision>2</cp:revision>
  <dcterms:created xsi:type="dcterms:W3CDTF">2023-06-27T09:00:00Z</dcterms:created>
  <dcterms:modified xsi:type="dcterms:W3CDTF">2023-06-27T09:22:00Z</dcterms:modified>
</cp:coreProperties>
</file>